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EA15F">
      <w:pPr>
        <w:numPr>
          <w:ilvl w:val="0"/>
          <w:numId w:val="0"/>
        </w:numPr>
        <w:spacing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spacing w:val="-20"/>
          <w:sz w:val="44"/>
          <w:szCs w:val="4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pacing w:val="-20"/>
          <w:sz w:val="44"/>
          <w:szCs w:val="44"/>
          <w:lang w:val="en-US" w:eastAsia="zh-CN"/>
        </w:rPr>
        <w:t>45.</w:t>
      </w:r>
      <w:r>
        <w:rPr>
          <w:rFonts w:hint="eastAsia" w:asciiTheme="minorEastAsia" w:hAnsiTheme="minorEastAsia" w:eastAsiaTheme="minorEastAsia" w:cstheme="minorEastAsia"/>
          <w:b/>
          <w:bCs/>
          <w:spacing w:val="-20"/>
          <w:sz w:val="44"/>
          <w:szCs w:val="44"/>
        </w:rPr>
        <w:t>保障性住房合同管理核准、保障性住房使用和退出管理核准事中、事后</w:t>
      </w:r>
    </w:p>
    <w:p w14:paraId="7E2F6BDE">
      <w:pPr>
        <w:numPr>
          <w:ilvl w:val="0"/>
          <w:numId w:val="0"/>
        </w:numPr>
        <w:spacing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0"/>
          <w:sz w:val="44"/>
          <w:szCs w:val="44"/>
        </w:rPr>
        <w:t>监管细则</w:t>
      </w:r>
    </w:p>
    <w:p w14:paraId="67797C0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C00000"/>
          <w:sz w:val="44"/>
          <w:szCs w:val="44"/>
        </w:rPr>
      </w:pPr>
    </w:p>
    <w:p w14:paraId="0A9D3B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为深入推进简政放权、放管结合、优化服务，加强</w:t>
      </w:r>
      <w:r>
        <w:rPr>
          <w:rFonts w:hint="eastAsia" w:ascii="仿宋" w:hAnsi="仿宋" w:eastAsia="仿宋" w:cs="仿宋_GB2312"/>
          <w:sz w:val="32"/>
          <w:szCs w:val="32"/>
        </w:rPr>
        <w:t>对</w:t>
      </w:r>
      <w:r>
        <w:rPr>
          <w:rFonts w:hint="eastAsia" w:ascii="仿宋" w:hAnsi="仿宋" w:eastAsia="仿宋" w:cs="方正小标宋简体"/>
          <w:sz w:val="32"/>
          <w:szCs w:val="32"/>
        </w:rPr>
        <w:t>保障性住房合同管理核准、保障性住房使用和退出管理核准</w:t>
      </w:r>
      <w:r>
        <w:rPr>
          <w:rFonts w:hint="eastAsia" w:ascii="仿宋" w:hAnsi="仿宋" w:eastAsia="仿宋" w:cs="仿宋_GB2312"/>
          <w:sz w:val="32"/>
          <w:szCs w:val="32"/>
        </w:rPr>
        <w:t>的监管，规范政府权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力运行，</w:t>
      </w:r>
      <w:r>
        <w:rPr>
          <w:rFonts w:hint="eastAsia" w:ascii="仿宋" w:hAnsi="仿宋" w:eastAsia="仿宋" w:cs="仿宋_GB2312"/>
          <w:sz w:val="32"/>
          <w:szCs w:val="32"/>
        </w:rPr>
        <w:t>根据相关法律法规和《安徽省政府权力运行监督管理办法》，结合我县实际，制定本监管细则。</w:t>
      </w:r>
    </w:p>
    <w:p w14:paraId="710AC3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方正小标宋简体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_GB2312"/>
          <w:sz w:val="32"/>
          <w:szCs w:val="32"/>
        </w:rPr>
        <w:t>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_GB2312"/>
          <w:sz w:val="32"/>
          <w:szCs w:val="32"/>
        </w:rPr>
        <w:t>项，权利类型：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其他权力</w:t>
      </w:r>
      <w:r>
        <w:rPr>
          <w:rFonts w:hint="eastAsia" w:ascii="仿宋" w:hAnsi="仿宋" w:eastAsia="仿宋" w:cs="仿宋_GB2312"/>
          <w:sz w:val="32"/>
          <w:szCs w:val="32"/>
        </w:rPr>
        <w:t>，项目名称：</w:t>
      </w:r>
      <w:r>
        <w:rPr>
          <w:rFonts w:hint="eastAsia" w:ascii="仿宋" w:hAnsi="仿宋" w:eastAsia="仿宋" w:cs="方正小标宋简体"/>
          <w:sz w:val="32"/>
          <w:szCs w:val="32"/>
        </w:rPr>
        <w:t>保障性住房合同管理核准、保障性住房使用和退出管理核准。</w:t>
      </w:r>
    </w:p>
    <w:p w14:paraId="67E63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一、监管要求</w:t>
      </w:r>
    </w:p>
    <w:p w14:paraId="5BCEF9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祁门县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房管中心</w:t>
      </w:r>
      <w:r>
        <w:rPr>
          <w:rFonts w:hint="eastAsia" w:ascii="仿宋" w:hAnsi="仿宋" w:eastAsia="仿宋" w:cs="仿宋_GB2312"/>
          <w:sz w:val="32"/>
          <w:szCs w:val="32"/>
        </w:rPr>
        <w:t>为我县行政区域内保障性住房合同管理核准、保障性住房使用管理核准和保障性住房退出管理核准管理机关，具体负责县域内保障性住房合同管理核准、保障性住房使用管理核准和保障性住房退出管理核准。</w:t>
      </w:r>
    </w:p>
    <w:p w14:paraId="306BE7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（一）审查申报资料是否齐全。</w:t>
      </w:r>
    </w:p>
    <w:p w14:paraId="2F29DF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符合受理条件的，依法受理；不符合受理条件的，告知理由；申请材料齐全、符合法定形式的，做出审批；可要补正材料的，一次性告知。</w:t>
      </w:r>
    </w:p>
    <w:p w14:paraId="320D74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（二）利害关系审查。</w:t>
      </w:r>
    </w:p>
    <w:p w14:paraId="2A5B01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杜绝不正当竞争及可能发生的利益确认、人情确认。保证</w:t>
      </w:r>
      <w:r>
        <w:rPr>
          <w:rFonts w:hint="eastAsia" w:ascii="仿宋" w:hAnsi="仿宋" w:eastAsia="仿宋" w:cs="仿宋_GB2312"/>
          <w:sz w:val="32"/>
          <w:szCs w:val="32"/>
        </w:rPr>
        <w:t>保障性住房合同管理核准、保障性住房使用管理核准和保障性住房退出管理核准健康平稳运行。</w:t>
      </w:r>
    </w:p>
    <w:p w14:paraId="63757A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二、监管措施 </w:t>
      </w:r>
    </w:p>
    <w:p w14:paraId="7F14B1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（一）材料审查。</w:t>
      </w:r>
    </w:p>
    <w:p w14:paraId="2E1034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祁门县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房管中心</w:t>
      </w:r>
      <w:r>
        <w:rPr>
          <w:rFonts w:hint="eastAsia" w:ascii="仿宋" w:hAnsi="仿宋" w:eastAsia="仿宋" w:cs="仿宋_GB2312"/>
          <w:sz w:val="32"/>
          <w:szCs w:val="32"/>
        </w:rPr>
        <w:t>按规定程序受理在我县行政区域内城保障性住房合同管理核准、保障性住房使用管理核准和保障性住房退出管理核准的申报材料，对申报材料进行合规性审查；审查通过后</w:t>
      </w:r>
      <w:r>
        <w:rPr>
          <w:rFonts w:hint="eastAsia" w:ascii="仿宋" w:hAnsi="仿宋" w:eastAsia="仿宋" w:cs="仿宋_GB2312"/>
          <w:bCs/>
          <w:sz w:val="32"/>
          <w:szCs w:val="32"/>
        </w:rPr>
        <w:t>，出具审核通过意见。</w:t>
      </w:r>
    </w:p>
    <w:p w14:paraId="4E529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（二）对行政权力行使人的监管</w:t>
      </w:r>
    </w:p>
    <w:p w14:paraId="2425B4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制定规范的权力运行流程图、行政审批材料规范，所有权力行使必须严格依照规定执行，局办公室全程参与监督，发现违规行为，及时依法予以纠正查处。</w:t>
      </w:r>
    </w:p>
    <w:p w14:paraId="13B7D1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三、责任追究</w:t>
      </w:r>
    </w:p>
    <w:p w14:paraId="0A891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因不履行或不正确履行行政职责，有下列情形的，行政机关及相关工作人员应承担相应责任：</w:t>
      </w:r>
    </w:p>
    <w:p w14:paraId="3BBC2C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1.对不符合保障性住房合同管理、保障性住房使用管理和保障性住房退出管理对象给予保障措施的；对符合条件不给予保障措施的。</w:t>
      </w:r>
    </w:p>
    <w:p w14:paraId="4A3E17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2.不按规定的流程给予保障的；</w:t>
      </w:r>
    </w:p>
    <w:p w14:paraId="4A4B71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3.滥用职权、玩忽职守、徇私舞弊的，依法给予处分；构成犯罪的，依法追究刑事责任；</w:t>
      </w:r>
    </w:p>
    <w:p w14:paraId="4C96F1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4.其他违反法律法规规章文件规定的行为。</w:t>
      </w:r>
    </w:p>
    <w:p w14:paraId="77C6C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主要依据</w:t>
      </w:r>
    </w:p>
    <w:p w14:paraId="0FDB25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《公共租赁住房管理办法》（2012年5月28日住房和城乡建设部令第11号）第九条、第二十八条</w:t>
      </w:r>
    </w:p>
    <w:p w14:paraId="69E882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《安徽省保障性住房建设和管理办法（试行）》（2013安徽省政府令248号）第二十一条、第二十二条、第二十九条、第三十三条。</w:t>
      </w:r>
    </w:p>
    <w:p w14:paraId="47B873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41D0E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E3537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EB046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2E720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61D28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3783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92829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1A4C6C91"/>
    <w:rsid w:val="1A4C6C91"/>
    <w:rsid w:val="3E3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951</Words>
  <Characters>973</Characters>
  <Lines>0</Lines>
  <Paragraphs>0</Paragraphs>
  <TotalTime>3</TotalTime>
  <ScaleCrop>false</ScaleCrop>
  <LinksUpToDate>false</LinksUpToDate>
  <CharactersWithSpaces>977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2024-01-19T01:01:00Z</dcterms:created>
  <dc:creator>沉默的小布芬</dc:creator>
  <cp:lastModifiedBy>沉默的小布芬</cp:lastModifiedBy>
  <dcterms:modified xsi:type="dcterms:W3CDTF">2024-08-01T07:01:32Z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17FECCF62D6B464A92F219990E5B3595_11</vt:lpwstr>
  </property>
</Properties>
</file>